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B8CDB" w14:textId="77777777" w:rsidR="00000000" w:rsidRPr="00792515" w:rsidRDefault="0073450D" w:rsidP="00792515">
      <w:pPr>
        <w:jc w:val="center"/>
        <w:rPr>
          <w:b/>
          <w:bCs/>
          <w:u w:val="single"/>
        </w:rPr>
      </w:pPr>
      <w:r w:rsidRPr="00792515">
        <w:rPr>
          <w:b/>
          <w:bCs/>
          <w:u w:val="single"/>
        </w:rPr>
        <w:t>URTICARIA CRONICA</w:t>
      </w:r>
    </w:p>
    <w:p w14:paraId="07377607" w14:textId="2CEE474E" w:rsidR="00792515" w:rsidRDefault="00792515" w:rsidP="000D0B42">
      <w:pPr>
        <w:jc w:val="both"/>
      </w:pPr>
      <w:r>
        <w:t xml:space="preserve">Lucia </w:t>
      </w:r>
      <w:proofErr w:type="spellStart"/>
      <w:r>
        <w:t>Samperiz</w:t>
      </w:r>
      <w:proofErr w:type="spellEnd"/>
      <w:r>
        <w:t xml:space="preserve"> </w:t>
      </w:r>
      <w:proofErr w:type="spellStart"/>
      <w:r>
        <w:t>Sinovas</w:t>
      </w:r>
      <w:proofErr w:type="spellEnd"/>
      <w:r>
        <w:t xml:space="preserve">, Gema Hurtado Sáez, Esther Bragado Alcaraz, Carolina Diaz </w:t>
      </w:r>
      <w:proofErr w:type="gramStart"/>
      <w:r>
        <w:t>García,  José</w:t>
      </w:r>
      <w:proofErr w:type="gramEnd"/>
      <w:r>
        <w:t xml:space="preserve"> Valverde Molina, Javier </w:t>
      </w:r>
      <w:proofErr w:type="spellStart"/>
      <w:r>
        <w:t>Martinez</w:t>
      </w:r>
      <w:proofErr w:type="spellEnd"/>
      <w:r>
        <w:t xml:space="preserve"> Olmos.</w:t>
      </w:r>
    </w:p>
    <w:p w14:paraId="6E878872" w14:textId="77777777" w:rsidR="0073450D" w:rsidRDefault="0073450D" w:rsidP="000D0B42">
      <w:pPr>
        <w:jc w:val="both"/>
      </w:pPr>
      <w:r>
        <w:t xml:space="preserve">La urticaria crónica (UC) es una afección </w:t>
      </w:r>
      <w:proofErr w:type="gramStart"/>
      <w:r>
        <w:t>cutánea  caracterizada</w:t>
      </w:r>
      <w:proofErr w:type="gramEnd"/>
      <w:r>
        <w:t xml:space="preserve"> por la aparición  espontánea de habones con o sin angioedema y que persiste durante 6 o más semanas. La prevalencia en pediatría es desconocida, estimando una prevalencia entre 2-6%. No existiendo diferencias entre sexos. Tiene un carácter </w:t>
      </w:r>
      <w:r w:rsidR="00E521AA">
        <w:t>auto limitado</w:t>
      </w:r>
      <w:r>
        <w:t xml:space="preserve"> y benigno, con resolución espontanea. El </w:t>
      </w:r>
      <w:r w:rsidR="00E521AA">
        <w:t>diagnóstico</w:t>
      </w:r>
      <w:r>
        <w:t xml:space="preserve"> es evidentemente clínico.  Tenemos un cuestionario para evaluar la calidad de vida en estos pacientes UAS, útil en el seguimiento. El tratamiento es sintomático, intentando reducir la clí</w:t>
      </w:r>
      <w:r w:rsidR="000D0B42">
        <w:t>nica hasta su resolución espontá</w:t>
      </w:r>
      <w:r>
        <w:t>nea. De primera elección</w:t>
      </w:r>
      <w:r w:rsidR="000D0B42">
        <w:t>,  se indican</w:t>
      </w:r>
      <w:r>
        <w:t xml:space="preserve"> antihistamínicos H2</w:t>
      </w:r>
      <w:r w:rsidR="000D0B42">
        <w:t xml:space="preserve"> no sedantes, que pueden usarse a dosis superiores a las habituales</w:t>
      </w:r>
      <w:r>
        <w:t xml:space="preserve">. </w:t>
      </w:r>
      <w:r w:rsidR="000D0B42">
        <w:t xml:space="preserve">En casos de mala respuesta y alto impacto en su calidad de vida, puede precisarse mayores escalones terapéuticos con </w:t>
      </w:r>
      <w:proofErr w:type="spellStart"/>
      <w:r>
        <w:t>omalizumab</w:t>
      </w:r>
      <w:proofErr w:type="spellEnd"/>
      <w:r>
        <w:t xml:space="preserve"> o inhibidores de la </w:t>
      </w:r>
      <w:proofErr w:type="spellStart"/>
      <w:r>
        <w:t>calcineurina</w:t>
      </w:r>
      <w:proofErr w:type="spellEnd"/>
      <w:r>
        <w:t xml:space="preserve">. </w:t>
      </w:r>
    </w:p>
    <w:p w14:paraId="608A63EA" w14:textId="77777777" w:rsidR="0073450D" w:rsidRDefault="0073450D" w:rsidP="000D0B42">
      <w:pPr>
        <w:jc w:val="both"/>
      </w:pPr>
      <w:r>
        <w:t xml:space="preserve">En este trabajo pretendemos realizar una revisión de los </w:t>
      </w:r>
      <w:r w:rsidR="003B7719">
        <w:t>casos</w:t>
      </w:r>
      <w:r>
        <w:t xml:space="preserve"> presentes en nuestro servicio, mostrando las diferentes evoluciones y necesidades de </w:t>
      </w:r>
      <w:r w:rsidR="00E521AA">
        <w:t>tratamiento</w:t>
      </w:r>
      <w:r w:rsidR="000D0B42">
        <w:t>.</w:t>
      </w:r>
    </w:p>
    <w:p w14:paraId="3827F46E" w14:textId="77777777" w:rsidR="0073450D" w:rsidRDefault="0073450D" w:rsidP="000D0B42">
      <w:pPr>
        <w:jc w:val="both"/>
      </w:pPr>
      <w:r>
        <w:t>PACIENTES</w:t>
      </w:r>
    </w:p>
    <w:p w14:paraId="6FD8F36E" w14:textId="77777777" w:rsidR="0073450D" w:rsidRDefault="000D0B42" w:rsidP="000D0B42">
      <w:pPr>
        <w:jc w:val="both"/>
      </w:pPr>
      <w:r>
        <w:t>Presentamos cuatro</w:t>
      </w:r>
      <w:r w:rsidR="0073450D">
        <w:t xml:space="preserve"> casos vistos en consultas</w:t>
      </w:r>
      <w:r>
        <w:t xml:space="preserve"> de Neumología y Alergia Pediátrica</w:t>
      </w:r>
      <w:r w:rsidR="0073450D">
        <w:t>. Con ed</w:t>
      </w:r>
      <w:r w:rsidR="00E521AA">
        <w:t xml:space="preserve">ades comprendidas entre 3 y 8 años, </w:t>
      </w:r>
      <w:r>
        <w:t>siendo 50%</w:t>
      </w:r>
      <w:r w:rsidR="00E521AA">
        <w:t xml:space="preserve"> m</w:t>
      </w:r>
      <w:r>
        <w:t>ujeres. Derivados por urticaria</w:t>
      </w:r>
      <w:r w:rsidR="00E521AA">
        <w:t xml:space="preserve"> de </w:t>
      </w:r>
      <w:r>
        <w:t xml:space="preserve">6-8 </w:t>
      </w:r>
      <w:r w:rsidR="00E521AA">
        <w:t>semanas de evolución, que no respondían a antihistamínicos</w:t>
      </w:r>
      <w:r>
        <w:t xml:space="preserve"> orales</w:t>
      </w:r>
      <w:r w:rsidR="00E521AA">
        <w:t xml:space="preserve">. Se realizaron </w:t>
      </w:r>
      <w:r>
        <w:t xml:space="preserve">pruebas complementarias </w:t>
      </w:r>
      <w:r w:rsidR="00E521AA">
        <w:t xml:space="preserve">con resultado normal, excepto test de suero </w:t>
      </w:r>
      <w:proofErr w:type="spellStart"/>
      <w:r w:rsidR="00E521AA">
        <w:t>autologo</w:t>
      </w:r>
      <w:proofErr w:type="spellEnd"/>
      <w:r w:rsidR="00E521AA">
        <w:t xml:space="preserve"> que fue positivo en </w:t>
      </w:r>
      <w:r>
        <w:t>50% de los casos</w:t>
      </w:r>
      <w:r w:rsidR="00E521AA">
        <w:t xml:space="preserve">. </w:t>
      </w:r>
      <w:r>
        <w:t>En d</w:t>
      </w:r>
      <w:r w:rsidR="00E521AA">
        <w:t>os de</w:t>
      </w:r>
      <w:r>
        <w:t xml:space="preserve"> los casos, se objetivó mala respuesta al tratamiento oral con elevado nuero de lesiones y con repercusión en su calidad de vida, precisando tratamiento biológico con </w:t>
      </w:r>
      <w:proofErr w:type="spellStart"/>
      <w:r w:rsidR="00E521AA">
        <w:t>omalizumab</w:t>
      </w:r>
      <w:proofErr w:type="spellEnd"/>
      <w:r w:rsidR="00E521AA">
        <w:t>.</w:t>
      </w:r>
    </w:p>
    <w:p w14:paraId="70FFAA22" w14:textId="77777777" w:rsidR="00E521AA" w:rsidRDefault="00E521AA" w:rsidP="000D0B42">
      <w:pPr>
        <w:jc w:val="both"/>
      </w:pPr>
    </w:p>
    <w:p w14:paraId="1B2EDF34" w14:textId="77777777" w:rsidR="00E521AA" w:rsidRDefault="00E521AA" w:rsidP="000D0B42">
      <w:pPr>
        <w:jc w:val="both"/>
      </w:pPr>
      <w:r>
        <w:t>CONCLUSIONES</w:t>
      </w:r>
    </w:p>
    <w:p w14:paraId="70358350" w14:textId="77777777" w:rsidR="003B7719" w:rsidRDefault="003B7719" w:rsidP="000D0B42">
      <w:pPr>
        <w:jc w:val="both"/>
      </w:pPr>
      <w:r>
        <w:t>Del total de nuestros pacientes</w:t>
      </w:r>
      <w:r w:rsidR="002D644C">
        <w:t>,</w:t>
      </w:r>
      <w:r>
        <w:t xml:space="preserve"> el 50% fueron urticarias autoinmunes. Usamos la escala UAS para </w:t>
      </w:r>
      <w:r w:rsidR="002D644C">
        <w:t xml:space="preserve">valorar el control de los síntomas siendo útil en </w:t>
      </w:r>
      <w:r>
        <w:t>el seguimiento</w:t>
      </w:r>
      <w:r w:rsidR="002D644C">
        <w:t xml:space="preserve">, </w:t>
      </w:r>
      <w:r>
        <w:t xml:space="preserve"> </w:t>
      </w:r>
      <w:r w:rsidR="002D644C">
        <w:t>y en la respuesta al  tratamiento</w:t>
      </w:r>
      <w:r>
        <w:t xml:space="preserve">. A pesar del pronóstico favorable en la mayoría de los casos, </w:t>
      </w:r>
      <w:r w:rsidR="002D644C">
        <w:t xml:space="preserve">destacar que en 50% de nuestra muestra, precisamos </w:t>
      </w:r>
      <w:r>
        <w:t xml:space="preserve"> tratamiento biológico por un alto impacto en su calidad de vida. Uno de nuestros pacientes precis</w:t>
      </w:r>
      <w:r w:rsidR="002D644C">
        <w:t xml:space="preserve">ó realización de biopsia cutánea para realizar diagnostico diferencial con vasculitis. </w:t>
      </w:r>
      <w:r>
        <w:t xml:space="preserve"> </w:t>
      </w:r>
    </w:p>
    <w:sectPr w:rsidR="003B7719" w:rsidSect="003062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0D"/>
    <w:rsid w:val="000D0B42"/>
    <w:rsid w:val="002D644C"/>
    <w:rsid w:val="003062CF"/>
    <w:rsid w:val="003B7719"/>
    <w:rsid w:val="00651252"/>
    <w:rsid w:val="0073450D"/>
    <w:rsid w:val="00792515"/>
    <w:rsid w:val="00E5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246D5"/>
  <w15:docId w15:val="{9A33BB52-BDEC-A14B-8381-02F58CAFE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Murciano de Salud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lss77r</dc:creator>
  <cp:lastModifiedBy>LUCIA SAMPERIZ SINOVAS</cp:lastModifiedBy>
  <cp:revision>2</cp:revision>
  <dcterms:created xsi:type="dcterms:W3CDTF">2023-11-07T17:11:00Z</dcterms:created>
  <dcterms:modified xsi:type="dcterms:W3CDTF">2023-11-07T17:11:00Z</dcterms:modified>
</cp:coreProperties>
</file>